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6FAC32D" w14:textId="74C9C9EA" w:rsidR="00ED513C" w:rsidRDefault="00085362">
      <w:pPr>
        <w:jc w:val="center"/>
        <w:rPr>
          <w:rFonts w:ascii="Times New Roman" w:eastAsia="Times New Roman" w:hAnsi="Times New Roman" w:cs="Times New Roman"/>
          <w:b/>
          <w:bCs/>
        </w:rPr>
      </w:pPr>
      <w:bookmarkStart w:id="0" w:name="_Hlk211606309"/>
      <w:bookmarkStart w:id="1" w:name="_GoBack"/>
      <w:bookmarkEnd w:id="1"/>
      <w:r>
        <w:rPr>
          <w:rFonts w:ascii="Times New Roman" w:hAnsi="Times New Roman"/>
          <w:b/>
          <w:bCs/>
        </w:rPr>
        <w:t xml:space="preserve">ЗАДАНИЯ теоретического тура муниципального этапа </w:t>
      </w:r>
      <w:r w:rsidR="00EE545E">
        <w:rPr>
          <w:rFonts w:ascii="Times New Roman" w:hAnsi="Times New Roman"/>
          <w:b/>
          <w:bCs/>
        </w:rPr>
        <w:br/>
      </w:r>
      <w:r>
        <w:rPr>
          <w:rFonts w:ascii="Times New Roman" w:hAnsi="Times New Roman"/>
          <w:b/>
          <w:bCs/>
        </w:rPr>
        <w:t>Всероссийской олимпиады школьников по биологии. 2025-26 уч</w:t>
      </w:r>
      <w:r w:rsidR="00EE545E">
        <w:rPr>
          <w:rFonts w:ascii="Times New Roman" w:hAnsi="Times New Roman"/>
          <w:b/>
          <w:bCs/>
        </w:rPr>
        <w:t>ебный</w:t>
      </w:r>
      <w:r>
        <w:rPr>
          <w:rFonts w:ascii="Times New Roman" w:hAnsi="Times New Roman"/>
          <w:b/>
          <w:bCs/>
        </w:rPr>
        <w:t xml:space="preserve"> год.</w:t>
      </w:r>
    </w:p>
    <w:p w14:paraId="4D1E5590" w14:textId="77777777" w:rsidR="00ED513C" w:rsidRDefault="00085362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9 класс</w:t>
      </w:r>
    </w:p>
    <w:p w14:paraId="1FC54257" w14:textId="77777777" w:rsidR="00ED513C" w:rsidRDefault="00085362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Теория</w:t>
      </w:r>
      <w:bookmarkEnd w:id="0"/>
    </w:p>
    <w:p w14:paraId="6D8ED2F4" w14:textId="77777777" w:rsidR="00ED513C" w:rsidRDefault="00085362" w:rsidP="00EE545E">
      <w:pPr>
        <w:jc w:val="both"/>
        <w:rPr>
          <w:rFonts w:ascii="Times New Roman" w:eastAsia="Times New Roman" w:hAnsi="Times New Roman" w:cs="Times New Roman"/>
        </w:rPr>
      </w:pPr>
      <w:bookmarkStart w:id="2" w:name="_Hlk211347930"/>
      <w:r>
        <w:rPr>
          <w:rFonts w:ascii="Times New Roman" w:hAnsi="Times New Roman"/>
          <w:b/>
          <w:bCs/>
        </w:rPr>
        <w:t>Часть 1.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i/>
          <w:iCs/>
        </w:rPr>
        <w:t>Вам предлагаются тестовые задания, требующие выбора только одного ответа из четырех возможных. Максимальное количество баллов, которое можно набрать – 20 (по 1 баллу за каждое тестовое задание). Индекс ответа, который вы считаете наиболее полным и правильным, укажите в матрице ответов, отметив или закрасив соответствующую ячейку.</w:t>
      </w:r>
    </w:p>
    <w:p w14:paraId="1B3FC232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1.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b/>
          <w:bCs/>
        </w:rPr>
        <w:t>Термин «клетка» для структур, обнаруженных им в пробковой коре, впервые ввел: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</w:t>
      </w:r>
      <w:r>
        <w:rPr>
          <w:rFonts w:ascii="Times New Roman" w:hAnsi="Times New Roman"/>
          <w:shd w:val="clear" w:color="auto" w:fill="FFFFFF"/>
        </w:rPr>
        <w:t xml:space="preserve"> Галилео Галилей</w:t>
      </w:r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Роберт Гук;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в) Ян </w:t>
      </w:r>
      <w:proofErr w:type="spellStart"/>
      <w:r>
        <w:rPr>
          <w:rFonts w:ascii="Times New Roman" w:hAnsi="Times New Roman"/>
        </w:rPr>
        <w:t>Пуркинье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г) Антони </w:t>
      </w:r>
      <w:proofErr w:type="spellStart"/>
      <w:r>
        <w:rPr>
          <w:rFonts w:ascii="Times New Roman" w:hAnsi="Times New Roman"/>
        </w:rPr>
        <w:t>ван</w:t>
      </w:r>
      <w:proofErr w:type="spellEnd"/>
      <w:r>
        <w:rPr>
          <w:rFonts w:ascii="Times New Roman" w:hAnsi="Times New Roman"/>
        </w:rPr>
        <w:t xml:space="preserve"> Левенгук.</w:t>
      </w:r>
    </w:p>
    <w:p w14:paraId="7809ACD6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2. Первую нобелевскую премию по физиологии или медицине получил Эмиль Адольф фон Беринг в 1901 году за «работу по сывороточной терапии, особенно за её применение при лечении </w:t>
      </w:r>
      <w:proofErr w:type="gramStart"/>
      <w:r>
        <w:rPr>
          <w:rFonts w:ascii="Times New Roman" w:hAnsi="Times New Roman"/>
          <w:b/>
          <w:bCs/>
        </w:rPr>
        <w:t>дифтерии»…</w:t>
      </w:r>
      <w:proofErr w:type="gramEnd"/>
      <w:r>
        <w:rPr>
          <w:rFonts w:ascii="Times New Roman" w:hAnsi="Times New Roman"/>
          <w:b/>
          <w:bCs/>
        </w:rPr>
        <w:t>». По своей природе возбудитель дифтерии является: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вирусом;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бактерией;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одноклеточным эукариотом;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многоклеточным эукариотом.</w:t>
      </w:r>
    </w:p>
    <w:p w14:paraId="2638822F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3. </w:t>
      </w:r>
      <w:bookmarkEnd w:id="2"/>
      <w:r>
        <w:rPr>
          <w:rFonts w:ascii="Times New Roman" w:hAnsi="Times New Roman"/>
          <w:b/>
          <w:bCs/>
        </w:rPr>
        <w:t xml:space="preserve">Большинство из вас знакомы с понятием “мезосомы” как с термином, обозначающим </w:t>
      </w:r>
      <w:proofErr w:type="spellStart"/>
      <w:r>
        <w:rPr>
          <w:rFonts w:ascii="Times New Roman" w:hAnsi="Times New Roman"/>
          <w:b/>
          <w:bCs/>
        </w:rPr>
        <w:t>впячивания</w:t>
      </w:r>
      <w:proofErr w:type="spellEnd"/>
      <w:r>
        <w:rPr>
          <w:rFonts w:ascii="Times New Roman" w:hAnsi="Times New Roman"/>
          <w:b/>
          <w:bCs/>
        </w:rPr>
        <w:t xml:space="preserve"> мембраны бактериальной клетки. Некоторые из вас могут знать, что этот термин изначально был ошибочным, т.к. при открытие был спутан с артефактом, который появляется при повреждении клеточной мембраны в процессе химической фиксации препаратов. Немногие из вас могли слышать, что формирование мезосом возможно у определённых бактерий при определённых условиях (например, при воздействии антибиотика) и рассматриваются как включения клетки — факультативные для бактерий и непостоянные структуры, выполняющие дополнительные функции в физиологии микроорганизмов. Выберите из списка компоненты, которые также являются включениями в бактериальной клетке.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а) центросома;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лизосомы;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газовые вакуоли;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нуклеоид.</w:t>
      </w:r>
    </w:p>
    <w:p w14:paraId="60E7030A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4.</w:t>
      </w:r>
      <w:r>
        <w:rPr>
          <w:rFonts w:ascii="Times New Roman" w:hAnsi="Times New Roman"/>
        </w:rPr>
        <w:t xml:space="preserve"> </w:t>
      </w:r>
      <w:bookmarkStart w:id="3" w:name="_Hlk211606271"/>
      <w:r>
        <w:rPr>
          <w:rFonts w:ascii="Times New Roman" w:hAnsi="Times New Roman"/>
          <w:b/>
          <w:bCs/>
        </w:rPr>
        <w:t>Известно, что при вегетативном размножении (делении) диатомовые водоросли всегда восстанавливают меньшую створку (</w:t>
      </w:r>
      <w:proofErr w:type="spellStart"/>
      <w:r>
        <w:rPr>
          <w:rFonts w:ascii="Times New Roman" w:hAnsi="Times New Roman"/>
          <w:b/>
          <w:bCs/>
        </w:rPr>
        <w:t>гипотеку</w:t>
      </w:r>
      <w:proofErr w:type="spellEnd"/>
      <w:r>
        <w:rPr>
          <w:rFonts w:ascii="Times New Roman" w:hAnsi="Times New Roman"/>
          <w:b/>
          <w:bCs/>
        </w:rPr>
        <w:t>), а большая створка (</w:t>
      </w:r>
      <w:proofErr w:type="spellStart"/>
      <w:r>
        <w:rPr>
          <w:rFonts w:ascii="Times New Roman" w:hAnsi="Times New Roman"/>
          <w:b/>
          <w:bCs/>
        </w:rPr>
        <w:t>эпитека</w:t>
      </w:r>
      <w:proofErr w:type="spellEnd"/>
      <w:r>
        <w:rPr>
          <w:rFonts w:ascii="Times New Roman" w:hAnsi="Times New Roman"/>
          <w:b/>
          <w:bCs/>
        </w:rPr>
        <w:t>) наследуется от материнского организма. Используя данную информацию, свои собственные знания и логику, определите, возможна ли представленная на фотографии конфигурация клеток во фрагменте нитчатой колонии: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eastAsia="Times New Roman" w:hAnsi="Times New Roman" w:cs="Times New Roman"/>
          <w:b/>
          <w:bCs/>
          <w:noProof/>
          <w:shd w:val="clear" w:color="auto" w:fill="00FF00"/>
        </w:rPr>
        <w:lastRenderedPageBreak/>
        <w:drawing>
          <wp:inline distT="0" distB="0" distL="0" distR="0" wp14:anchorId="17C12AC6" wp14:editId="68929D95">
            <wp:extent cx="3455790" cy="1714500"/>
            <wp:effectExtent l="0" t="0" r="0" b="0"/>
            <wp:docPr id="1073741825" name="officeArt object" descr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Рисунок 2" descr="Рисунок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55790" cy="17145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  <w:b/>
          <w:bCs/>
        </w:rPr>
        <w:t>(Схема пренебрегает уменьшением размеров клеток после делений)</w:t>
      </w:r>
      <w:r>
        <w:rPr>
          <w:rFonts w:ascii="Times New Roman" w:hAnsi="Times New Roman"/>
        </w:rPr>
        <w:t xml:space="preserve">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а) да, такое расположение клеток возможно;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нет, такого быть не может;</w:t>
      </w:r>
      <w:r>
        <w:rPr>
          <w:rFonts w:ascii="Times New Roman" w:eastAsia="Times New Roman" w:hAnsi="Times New Roman" w:cs="Times New Roman"/>
        </w:rPr>
        <w:br/>
      </w:r>
      <w:bookmarkStart w:id="4" w:name="_Hlk211606381"/>
      <w:r>
        <w:rPr>
          <w:rFonts w:ascii="Times New Roman" w:hAnsi="Times New Roman"/>
        </w:rPr>
        <w:t>в) нельзя ответить на вопрос, не видя колонию целиком;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диатомовые водоросли не образуют колонии.</w:t>
      </w:r>
      <w:bookmarkEnd w:id="3"/>
      <w:bookmarkEnd w:id="4"/>
    </w:p>
    <w:p w14:paraId="196C78CB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5. Система связанных друг с другом цитоплазм растительных клеток называется </w:t>
      </w:r>
      <w:proofErr w:type="spellStart"/>
      <w:r>
        <w:rPr>
          <w:rFonts w:ascii="Times New Roman" w:hAnsi="Times New Roman"/>
          <w:b/>
          <w:bCs/>
        </w:rPr>
        <w:t>симпластом</w:t>
      </w:r>
      <w:proofErr w:type="spellEnd"/>
      <w:r>
        <w:rPr>
          <w:rFonts w:ascii="Times New Roman" w:hAnsi="Times New Roman"/>
          <w:b/>
          <w:bCs/>
        </w:rPr>
        <w:t xml:space="preserve">, а аналогичная система клеточных стенок — </w:t>
      </w:r>
      <w:proofErr w:type="spellStart"/>
      <w:r>
        <w:rPr>
          <w:rFonts w:ascii="Times New Roman" w:hAnsi="Times New Roman"/>
          <w:b/>
          <w:bCs/>
        </w:rPr>
        <w:t>апопластом</w:t>
      </w:r>
      <w:proofErr w:type="spellEnd"/>
      <w:r>
        <w:rPr>
          <w:rFonts w:ascii="Times New Roman" w:hAnsi="Times New Roman"/>
          <w:b/>
          <w:bCs/>
        </w:rPr>
        <w:t xml:space="preserve">. По обоим системам у растений осуществляется транспорт веществ. Вода и минеральные компоненты из почвы попадают как по </w:t>
      </w:r>
      <w:proofErr w:type="spellStart"/>
      <w:r>
        <w:rPr>
          <w:rFonts w:ascii="Times New Roman" w:hAnsi="Times New Roman"/>
          <w:b/>
          <w:bCs/>
        </w:rPr>
        <w:t>апапласту</w:t>
      </w:r>
      <w:proofErr w:type="spellEnd"/>
      <w:r>
        <w:rPr>
          <w:rFonts w:ascii="Times New Roman" w:hAnsi="Times New Roman"/>
          <w:b/>
          <w:bCs/>
        </w:rPr>
        <w:t xml:space="preserve">, так и по </w:t>
      </w:r>
      <w:proofErr w:type="spellStart"/>
      <w:r>
        <w:rPr>
          <w:rFonts w:ascii="Times New Roman" w:hAnsi="Times New Roman"/>
          <w:b/>
          <w:bCs/>
        </w:rPr>
        <w:t>симпласту</w:t>
      </w:r>
      <w:proofErr w:type="spellEnd"/>
      <w:r>
        <w:rPr>
          <w:rFonts w:ascii="Times New Roman" w:hAnsi="Times New Roman"/>
          <w:b/>
          <w:bCs/>
        </w:rPr>
        <w:t>. А каким путём происходит их проникновение в ткани центрального цилиндра корня?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 xml:space="preserve">) только </w:t>
      </w:r>
      <w:proofErr w:type="spellStart"/>
      <w:r>
        <w:rPr>
          <w:rFonts w:ascii="Times New Roman" w:hAnsi="Times New Roman"/>
        </w:rPr>
        <w:t>симпласным</w:t>
      </w:r>
      <w:proofErr w:type="spellEnd"/>
      <w:r>
        <w:rPr>
          <w:rFonts w:ascii="Times New Roman" w:hAnsi="Times New Roman"/>
        </w:rPr>
        <w:t xml:space="preserve"> путём;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 xml:space="preserve">) только </w:t>
      </w:r>
      <w:proofErr w:type="spellStart"/>
      <w:r>
        <w:rPr>
          <w:rFonts w:ascii="Times New Roman" w:hAnsi="Times New Roman"/>
        </w:rPr>
        <w:t>апопластным</w:t>
      </w:r>
      <w:proofErr w:type="spellEnd"/>
      <w:r>
        <w:rPr>
          <w:rFonts w:ascii="Times New Roman" w:hAnsi="Times New Roman"/>
        </w:rPr>
        <w:t xml:space="preserve"> путём;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 xml:space="preserve">) и </w:t>
      </w:r>
      <w:proofErr w:type="spellStart"/>
      <w:r>
        <w:rPr>
          <w:rFonts w:ascii="Times New Roman" w:hAnsi="Times New Roman"/>
        </w:rPr>
        <w:t>апопластным</w:t>
      </w:r>
      <w:proofErr w:type="spellEnd"/>
      <w:r>
        <w:rPr>
          <w:rFonts w:ascii="Times New Roman" w:hAnsi="Times New Roman"/>
        </w:rPr>
        <w:t xml:space="preserve"> и </w:t>
      </w:r>
      <w:proofErr w:type="spellStart"/>
      <w:r>
        <w:rPr>
          <w:rFonts w:ascii="Times New Roman" w:hAnsi="Times New Roman"/>
        </w:rPr>
        <w:t>симпластным</w:t>
      </w:r>
      <w:proofErr w:type="spellEnd"/>
      <w:r>
        <w:rPr>
          <w:rFonts w:ascii="Times New Roman" w:hAnsi="Times New Roman"/>
        </w:rPr>
        <w:t xml:space="preserve"> путями;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вода и минеральные вещества не попадают в центральный цилиндр корня.</w:t>
      </w:r>
    </w:p>
    <w:p w14:paraId="7162B545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6.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b/>
          <w:bCs/>
        </w:rPr>
        <w:t>Представленное ниже растение: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5BB44B0C" wp14:editId="2EAFF71C">
            <wp:extent cx="2139950" cy="1825117"/>
            <wp:effectExtent l="0" t="0" r="0" b="0"/>
            <wp:docPr id="1073741826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39950" cy="182511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72D11ABD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а) содержит гаплоидный набор хромосом в клетках;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имеет ризоиды;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формирует антеридии и архегонии;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 xml:space="preserve">) всё вышеперечисленное. </w:t>
      </w:r>
    </w:p>
    <w:p w14:paraId="5AFBBC78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7. В темновых реакциях фотосинтеза происходит: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синтез АТФ;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выделение молекулярного кислорода;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возбуждение молекулы хлорофилла;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окисление НАДФН</w:t>
      </w:r>
      <w:r>
        <w:rPr>
          <w:rFonts w:ascii="Times New Roman" w:hAnsi="Times New Roman"/>
          <w:vertAlign w:val="subscript"/>
        </w:rPr>
        <w:t>2</w:t>
      </w:r>
      <w:r>
        <w:rPr>
          <w:rFonts w:ascii="Times New Roman" w:hAnsi="Times New Roman"/>
        </w:rPr>
        <w:t>.</w:t>
      </w:r>
    </w:p>
    <w:p w14:paraId="067A3285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lastRenderedPageBreak/>
        <w:t xml:space="preserve">8. </w:t>
      </w:r>
      <w:bookmarkStart w:id="5" w:name="_Hlk211347555"/>
      <w:r>
        <w:rPr>
          <w:rFonts w:ascii="Times New Roman" w:hAnsi="Times New Roman"/>
          <w:b/>
          <w:bCs/>
        </w:rPr>
        <w:t xml:space="preserve">На листьях фисташки иногда можно обнаружить необычные структуры красного цвета, которые вы видите на фото: </w:t>
      </w:r>
      <w:r>
        <w:rPr>
          <w:rFonts w:ascii="Times New Roman" w:eastAsia="Times New Roman" w:hAnsi="Times New Roman" w:cs="Times New Roman"/>
          <w:b/>
          <w:bCs/>
          <w:noProof/>
        </w:rPr>
        <w:drawing>
          <wp:inline distT="0" distB="0" distL="0" distR="0" wp14:anchorId="2FA7A84B" wp14:editId="4DF004C9">
            <wp:extent cx="4229701" cy="5639601"/>
            <wp:effectExtent l="0" t="0" r="0" b="0"/>
            <wp:docPr id="1073741827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9701" cy="56396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</w:rPr>
        <w:br/>
        <w:t>Вероятнее всего это</w:t>
      </w:r>
      <w:r>
        <w:rPr>
          <w:rFonts w:ascii="Times New Roman" w:hAnsi="Times New Roman"/>
          <w:b/>
          <w:bCs/>
        </w:rPr>
        <w:t>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результат деятельности насекомых;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плодовые тела грибов-паразитов;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собственно плоды растения;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способ запаса фисташкой питательных веществ.</w:t>
      </w:r>
      <w:bookmarkEnd w:id="5"/>
    </w:p>
    <w:p w14:paraId="18F0D383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9. </w:t>
      </w:r>
      <w:proofErr w:type="spellStart"/>
      <w:r>
        <w:rPr>
          <w:rFonts w:ascii="Times New Roman" w:hAnsi="Times New Roman"/>
          <w:b/>
          <w:bCs/>
        </w:rPr>
        <w:t>Рабдиты</w:t>
      </w:r>
      <w:proofErr w:type="spellEnd"/>
      <w:r>
        <w:rPr>
          <w:rFonts w:ascii="Times New Roman" w:hAnsi="Times New Roman"/>
          <w:b/>
          <w:bCs/>
        </w:rPr>
        <w:t xml:space="preserve"> свободноживущих плоских червей выполняют функцию: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восприятия зрительных сигналов;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ядовитых веществ, необходимых для обездвиживания жертв;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половых придатков для внутреннего оплодотворения;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образования слизи, защищающей от нападения хищников.</w:t>
      </w:r>
    </w:p>
    <w:p w14:paraId="69EF0F18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10. У пауков-скакунчиков очень хорошо развит зрительный аппарат. На фото вы видите представителя данного семейства. Какое утверждение будет НЕВЕРНО характеризовать зрение скакунчиков?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  <w:b/>
          <w:bCs/>
          <w:noProof/>
        </w:rPr>
        <w:lastRenderedPageBreak/>
        <w:drawing>
          <wp:inline distT="0" distB="0" distL="0" distR="0" wp14:anchorId="0BF46E10" wp14:editId="3B2F0386">
            <wp:extent cx="3838575" cy="2657475"/>
            <wp:effectExtent l="0" t="0" r="0" b="0"/>
            <wp:docPr id="1073741828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265747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а) у пауков-скакунчиков возможно </w:t>
      </w:r>
      <w:proofErr w:type="spellStart"/>
      <w:r>
        <w:rPr>
          <w:rFonts w:ascii="Times New Roman" w:hAnsi="Times New Roman"/>
        </w:rPr>
        <w:t>бинакулярное</w:t>
      </w:r>
      <w:proofErr w:type="spellEnd"/>
      <w:r>
        <w:rPr>
          <w:rFonts w:ascii="Times New Roman" w:hAnsi="Times New Roman"/>
        </w:rPr>
        <w:t xml:space="preserve"> зрение;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у пауков-скакунчиков сложные глаза, каждый из которых образован множеством простых глазков (</w:t>
      </w:r>
      <w:proofErr w:type="spellStart"/>
      <w:r>
        <w:rPr>
          <w:rFonts w:ascii="Times New Roman" w:hAnsi="Times New Roman"/>
        </w:rPr>
        <w:t>омматидиев</w:t>
      </w:r>
      <w:proofErr w:type="spellEnd"/>
      <w:r>
        <w:rPr>
          <w:rFonts w:ascii="Times New Roman" w:hAnsi="Times New Roman"/>
        </w:rPr>
        <w:t>);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пауки-скакунчики обладают широким обзором, доходящим до 360 градусов;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пауки-скакунчики обладают большей остротой зрения, по сравнению с большинством остальных пауков.</w:t>
      </w:r>
    </w:p>
    <w:p w14:paraId="13230900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11. Зебры — африканские травоядные млекопитающие, известные всем благодаря своему яркому внешнему виду. Учёные выделяют три вида зебр, различающихся ареалом и внешним видом. Согласно современной системе млекопитающих зебры относятся к одному отряду вместе с: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 жирафом;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кабаном;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капибарой;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носорогом.</w:t>
      </w:r>
    </w:p>
    <w:p w14:paraId="421D1373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12. За счет какого процесса </w:t>
      </w:r>
      <w:proofErr w:type="spellStart"/>
      <w:r>
        <w:rPr>
          <w:rFonts w:ascii="Times New Roman" w:hAnsi="Times New Roman"/>
          <w:b/>
          <w:bCs/>
        </w:rPr>
        <w:t>иллиций</w:t>
      </w:r>
      <w:proofErr w:type="spellEnd"/>
      <w:r>
        <w:rPr>
          <w:rFonts w:ascii="Times New Roman" w:hAnsi="Times New Roman"/>
          <w:b/>
          <w:bCs/>
        </w:rPr>
        <w:t xml:space="preserve"> («удочка») рыбы-удильщика производит свет?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а) в результате каскада химических реакций, вызывающих свечение;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за счет отражения солнечного света;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при поглощении кислорода светочувствительными пигментами;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благодаря биолюминесценции симбиотических бактерий.</w:t>
      </w:r>
    </w:p>
    <w:p w14:paraId="7080036F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13.</w:t>
      </w:r>
      <w:r>
        <w:rPr>
          <w:rFonts w:ascii="Times New Roman" w:hAnsi="Times New Roman"/>
        </w:rPr>
        <w:t xml:space="preserve"> </w:t>
      </w:r>
      <w:bookmarkStart w:id="6" w:name="_Hlk211347671"/>
      <w:r>
        <w:rPr>
          <w:rFonts w:ascii="Times New Roman" w:hAnsi="Times New Roman"/>
          <w:b/>
          <w:bCs/>
        </w:rPr>
        <w:t>Многие мухи-журчалки (</w:t>
      </w:r>
      <w:proofErr w:type="spellStart"/>
      <w:r>
        <w:rPr>
          <w:rFonts w:ascii="Times New Roman" w:hAnsi="Times New Roman"/>
          <w:b/>
          <w:bCs/>
        </w:rPr>
        <w:t>Syrphidae</w:t>
      </w:r>
      <w:proofErr w:type="spellEnd"/>
      <w:r>
        <w:rPr>
          <w:rFonts w:ascii="Times New Roman" w:hAnsi="Times New Roman"/>
          <w:b/>
          <w:bCs/>
        </w:rPr>
        <w:t>) внешне напоминают жалящих перепончатокрылых. Как у ос или пчёл, у них формируется характерная окраска брюшка с чередующимися жёлтыми и черными полосами. Логичнее всего предположить, что мы имеем дело с: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покровительственной окраской;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случайным совпадением внешнего облика;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мимикрией Мюллера;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мимикрией Бейтса.</w:t>
      </w:r>
      <w:bookmarkEnd w:id="6"/>
    </w:p>
    <w:p w14:paraId="7A109F4C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14. Наличие электрических потенциалов в живых клетках обусловлено неравенством концентраций внутри и вне клетки ионов: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 Na</w:t>
      </w:r>
      <w:r>
        <w:rPr>
          <w:rFonts w:ascii="Times New Roman" w:hAnsi="Times New Roman"/>
          <w:vertAlign w:val="superscript"/>
        </w:rPr>
        <w:t>+</w:t>
      </w:r>
      <w:r>
        <w:rPr>
          <w:rFonts w:ascii="Times New Roman" w:hAnsi="Times New Roman"/>
        </w:rPr>
        <w:t>, K</w:t>
      </w:r>
      <w:r>
        <w:rPr>
          <w:rFonts w:ascii="Times New Roman" w:hAnsi="Times New Roman"/>
          <w:vertAlign w:val="superscript"/>
        </w:rPr>
        <w:t>+</w:t>
      </w:r>
      <w:r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en-US"/>
        </w:rPr>
        <w:t>Mg</w:t>
      </w:r>
      <w:r>
        <w:rPr>
          <w:rFonts w:ascii="Times New Roman" w:hAnsi="Times New Roman"/>
          <w:vertAlign w:val="superscript"/>
        </w:rPr>
        <w:t>2+</w:t>
      </w:r>
      <w:r>
        <w:rPr>
          <w:rFonts w:ascii="Times New Roman" w:hAnsi="Times New Roman"/>
        </w:rPr>
        <w:t xml:space="preserve"> и </w:t>
      </w:r>
      <w:proofErr w:type="spellStart"/>
      <w:r>
        <w:rPr>
          <w:rFonts w:ascii="Times New Roman" w:hAnsi="Times New Roman"/>
        </w:rPr>
        <w:t>Cl</w:t>
      </w:r>
      <w:proofErr w:type="spellEnd"/>
      <w:r>
        <w:rPr>
          <w:rFonts w:ascii="Times New Roman" w:hAnsi="Times New Roman"/>
          <w:vertAlign w:val="superscript"/>
        </w:rPr>
        <w:t>-</w:t>
      </w:r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lastRenderedPageBreak/>
        <w:t xml:space="preserve">б) </w:t>
      </w:r>
      <w:proofErr w:type="spellStart"/>
      <w:r>
        <w:rPr>
          <w:rFonts w:ascii="Times New Roman" w:hAnsi="Times New Roman"/>
        </w:rPr>
        <w:t>Na</w:t>
      </w:r>
      <w:proofErr w:type="spellEnd"/>
      <w:r>
        <w:rPr>
          <w:rFonts w:ascii="Times New Roman" w:hAnsi="Times New Roman"/>
          <w:vertAlign w:val="superscript"/>
        </w:rPr>
        <w:t>+</w:t>
      </w:r>
      <w:r>
        <w:rPr>
          <w:rFonts w:ascii="Times New Roman" w:hAnsi="Times New Roman"/>
        </w:rPr>
        <w:t>, K</w:t>
      </w:r>
      <w:r>
        <w:rPr>
          <w:rFonts w:ascii="Times New Roman" w:hAnsi="Times New Roman"/>
          <w:vertAlign w:val="superscript"/>
        </w:rPr>
        <w:t>+</w:t>
      </w:r>
      <w:r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en-US"/>
        </w:rPr>
        <w:t>Mn</w:t>
      </w:r>
      <w:r>
        <w:rPr>
          <w:rFonts w:ascii="Times New Roman" w:hAnsi="Times New Roman"/>
          <w:vertAlign w:val="superscript"/>
        </w:rPr>
        <w:t>2+</w:t>
      </w:r>
      <w:r>
        <w:rPr>
          <w:rFonts w:ascii="Times New Roman" w:hAnsi="Times New Roman"/>
        </w:rPr>
        <w:t xml:space="preserve"> и </w:t>
      </w:r>
      <w:proofErr w:type="spellStart"/>
      <w:r>
        <w:rPr>
          <w:rFonts w:ascii="Times New Roman" w:hAnsi="Times New Roman"/>
        </w:rPr>
        <w:t>Cl</w:t>
      </w:r>
      <w:proofErr w:type="spellEnd"/>
      <w:r>
        <w:rPr>
          <w:rFonts w:ascii="Times New Roman" w:hAnsi="Times New Roman"/>
          <w:vertAlign w:val="superscript"/>
        </w:rPr>
        <w:t>-</w:t>
      </w:r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в) </w:t>
      </w:r>
      <w:proofErr w:type="spellStart"/>
      <w:r>
        <w:rPr>
          <w:rFonts w:ascii="Times New Roman" w:hAnsi="Times New Roman"/>
        </w:rPr>
        <w:t>Na</w:t>
      </w:r>
      <w:proofErr w:type="spellEnd"/>
      <w:r>
        <w:rPr>
          <w:rFonts w:ascii="Times New Roman" w:hAnsi="Times New Roman"/>
          <w:vertAlign w:val="superscript"/>
        </w:rPr>
        <w:t>+</w:t>
      </w:r>
      <w:r>
        <w:rPr>
          <w:rFonts w:ascii="Times New Roman" w:hAnsi="Times New Roman"/>
        </w:rPr>
        <w:t>, K</w:t>
      </w:r>
      <w:r>
        <w:rPr>
          <w:rFonts w:ascii="Times New Roman" w:hAnsi="Times New Roman"/>
          <w:vertAlign w:val="superscript"/>
        </w:rPr>
        <w:t>+</w:t>
      </w:r>
      <w:r>
        <w:rPr>
          <w:rFonts w:ascii="Times New Roman" w:hAnsi="Times New Roman"/>
        </w:rPr>
        <w:t>, Ca</w:t>
      </w:r>
      <w:r>
        <w:rPr>
          <w:rFonts w:ascii="Times New Roman" w:hAnsi="Times New Roman"/>
          <w:vertAlign w:val="superscript"/>
        </w:rPr>
        <w:t>2+</w:t>
      </w:r>
      <w:r>
        <w:rPr>
          <w:rFonts w:ascii="Times New Roman" w:hAnsi="Times New Roman"/>
        </w:rPr>
        <w:t xml:space="preserve"> и </w:t>
      </w:r>
      <w:proofErr w:type="spellStart"/>
      <w:r>
        <w:rPr>
          <w:rFonts w:ascii="Times New Roman" w:hAnsi="Times New Roman"/>
        </w:rPr>
        <w:t>Cl</w:t>
      </w:r>
      <w:proofErr w:type="spellEnd"/>
      <w:r>
        <w:rPr>
          <w:rFonts w:ascii="Times New Roman" w:hAnsi="Times New Roman"/>
          <w:vertAlign w:val="superscript"/>
        </w:rPr>
        <w:t>-</w:t>
      </w:r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г) </w:t>
      </w:r>
      <w:proofErr w:type="spellStart"/>
      <w:r>
        <w:rPr>
          <w:rFonts w:ascii="Times New Roman" w:hAnsi="Times New Roman"/>
        </w:rPr>
        <w:t>Na</w:t>
      </w:r>
      <w:proofErr w:type="spellEnd"/>
      <w:r>
        <w:rPr>
          <w:rFonts w:ascii="Times New Roman" w:hAnsi="Times New Roman"/>
          <w:vertAlign w:val="superscript"/>
        </w:rPr>
        <w:t>+</w:t>
      </w:r>
      <w:r>
        <w:rPr>
          <w:rFonts w:ascii="Times New Roman" w:hAnsi="Times New Roman"/>
        </w:rPr>
        <w:t>, K</w:t>
      </w:r>
      <w:r>
        <w:rPr>
          <w:rFonts w:ascii="Times New Roman" w:hAnsi="Times New Roman"/>
          <w:vertAlign w:val="superscript"/>
        </w:rPr>
        <w:t>+</w:t>
      </w:r>
      <w:r>
        <w:rPr>
          <w:rFonts w:ascii="Times New Roman" w:hAnsi="Times New Roman"/>
        </w:rPr>
        <w:t>, Cо</w:t>
      </w:r>
      <w:r>
        <w:rPr>
          <w:rFonts w:ascii="Times New Roman" w:hAnsi="Times New Roman"/>
          <w:vertAlign w:val="superscript"/>
        </w:rPr>
        <w:t>2+</w:t>
      </w:r>
      <w:r>
        <w:rPr>
          <w:rFonts w:ascii="Times New Roman" w:hAnsi="Times New Roman"/>
        </w:rPr>
        <w:t xml:space="preserve"> и </w:t>
      </w:r>
      <w:proofErr w:type="spellStart"/>
      <w:r>
        <w:rPr>
          <w:rFonts w:ascii="Times New Roman" w:hAnsi="Times New Roman"/>
        </w:rPr>
        <w:t>Cl</w:t>
      </w:r>
      <w:proofErr w:type="spellEnd"/>
      <w:r>
        <w:rPr>
          <w:rFonts w:ascii="Times New Roman" w:hAnsi="Times New Roman"/>
          <w:vertAlign w:val="superscript"/>
        </w:rPr>
        <w:t>-</w:t>
      </w:r>
      <w:r>
        <w:rPr>
          <w:rFonts w:ascii="Times New Roman" w:hAnsi="Times New Roman"/>
        </w:rPr>
        <w:t>.</w:t>
      </w:r>
    </w:p>
    <w:p w14:paraId="6ABC2F0D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15. Проприорецепторы находятся: 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а) во внутренних органах;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б) на коже;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в) в суставах и мышцах; 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г) в сетчатке.</w:t>
      </w:r>
    </w:p>
    <w:p w14:paraId="5065FD15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16. К белкам плазмы крови не относится: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 альбумины;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глобулины;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фибриноген;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гемоглобин.</w:t>
      </w:r>
    </w:p>
    <w:p w14:paraId="73AAF607" w14:textId="77777777" w:rsidR="00ED513C" w:rsidRDefault="00085362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 xml:space="preserve">17. К функциям гладких мышц относится: 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а) перемещение тела в пространстве;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б) движение глазного яблока;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в) поддержание позы;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регуляция кровотока в органах и тканях.</w:t>
      </w:r>
    </w:p>
    <w:p w14:paraId="00AD5DDD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18. К периферической нервной системе НЕ относится: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 спинной мозг;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б) солнечное сплетение;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спинномозговой ганглий;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блуждающий нерв.</w:t>
      </w:r>
    </w:p>
    <w:p w14:paraId="15F68961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19. С какой молекулярной структурой должны у Вас возникнуть ассоциации, когда Вы видите перед собой этот орган растения?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15A70FDD" wp14:editId="45183F24">
            <wp:extent cx="1697182" cy="1697182"/>
            <wp:effectExtent l="0" t="0" r="0" b="0"/>
            <wp:docPr id="1073741829" name="officeArt object" descr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Рисунок 1" descr="Рисунок 1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7182" cy="169718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рибосомальная РНК;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hAnsi="Times New Roman"/>
        </w:rPr>
        <w:t>б) вторичная структура тРНК;</w:t>
      </w:r>
    </w:p>
    <w:p w14:paraId="2E011A85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в) третичная структура тРНК;</w:t>
      </w:r>
      <w:r>
        <w:rPr>
          <w:rFonts w:ascii="Times New Roman" w:eastAsia="Times New Roman" w:hAnsi="Times New Roman" w:cs="Times New Roman"/>
        </w:rPr>
        <w:tab/>
        <w:t>г</w:t>
      </w:r>
      <w:r>
        <w:rPr>
          <w:rFonts w:ascii="Times New Roman" w:hAnsi="Times New Roman"/>
        </w:rPr>
        <w:t>) матричная РНК.</w:t>
      </w:r>
    </w:p>
    <w:p w14:paraId="7B631BD8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20. У птиц, как и у многих других животных пол определяется специализированной парой хромосом, называемых половыми. Вы решили изучать генетику кур и для этого завели пару представителей этого вида. Верно для вашего модельного объекта то, что: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петух имеет две одинаковые половые хромосомы, а курица — две разные;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петух имеет две разные половые хромосомы, а курица — две одинаковые;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lastRenderedPageBreak/>
        <w:t>в</w:t>
      </w:r>
      <w:r>
        <w:rPr>
          <w:rFonts w:ascii="Times New Roman" w:hAnsi="Times New Roman"/>
        </w:rPr>
        <w:t>) петух имеет одну половую хромосому, а курица — две;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петух и курица имеют по паре одинаковых половых хромосом.</w:t>
      </w:r>
    </w:p>
    <w:p w14:paraId="24302684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Часть 2.</w:t>
      </w:r>
      <w:r>
        <w:rPr>
          <w:rFonts w:ascii="Times New Roman" w:hAnsi="Times New Roman"/>
        </w:rPr>
        <w:t xml:space="preserve"> Вам предлагаются тестовые задания с множественными вариантами ответа (от 0 до 5). Максимальное количество баллов, которое можно набрать – 25 (по 2,5 балла за каждое тестовое задание). Индексы верных ответов (В) и неверных ответов (Н) отметьте в матрице знаком «Х». Образец заполнения матрицы: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4E3B2836" wp14:editId="4E827B2E">
            <wp:extent cx="2622460" cy="1237963"/>
            <wp:effectExtent l="0" t="0" r="0" b="0"/>
            <wp:docPr id="1073741830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2460" cy="123796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66426D8B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1. К прокариотам относятся: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 сине-зелёные водоросли;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вирусы;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микоплазмы;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археи;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>) инфузории.</w:t>
      </w:r>
    </w:p>
    <w:p w14:paraId="1D71544D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2. Перед вами один из этапов жизненного цикла инфузории туфельки (</w:t>
      </w:r>
      <w:proofErr w:type="spellStart"/>
      <w:r>
        <w:rPr>
          <w:rFonts w:ascii="Times New Roman" w:hAnsi="Times New Roman"/>
          <w:b/>
          <w:bCs/>
          <w:i/>
          <w:iCs/>
        </w:rPr>
        <w:t>Paramecium</w:t>
      </w:r>
      <w:proofErr w:type="spellEnd"/>
      <w:r>
        <w:rPr>
          <w:rFonts w:ascii="Times New Roman" w:hAnsi="Times New Roman"/>
          <w:b/>
          <w:bCs/>
          <w:i/>
          <w:iCs/>
        </w:rPr>
        <w:t xml:space="preserve"> </w:t>
      </w:r>
      <w:proofErr w:type="spellStart"/>
      <w:r>
        <w:rPr>
          <w:rFonts w:ascii="Times New Roman" w:hAnsi="Times New Roman"/>
          <w:b/>
          <w:bCs/>
          <w:i/>
          <w:iCs/>
        </w:rPr>
        <w:t>caudatum</w:t>
      </w:r>
      <w:proofErr w:type="spellEnd"/>
      <w:r>
        <w:rPr>
          <w:rFonts w:ascii="Times New Roman" w:hAnsi="Times New Roman"/>
          <w:b/>
          <w:bCs/>
        </w:rPr>
        <w:t xml:space="preserve">). Выберите верные процессы, происходящие на этом этапе: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7EBC6C33" wp14:editId="1D8FCE3A">
            <wp:extent cx="2410215" cy="1794893"/>
            <wp:effectExtent l="0" t="0" r="0" b="0"/>
            <wp:docPr id="1073741831" name="officeArt object" descr="telegram-cloud-photo-size-2-5195060182474947485-y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telegram-cloud-photo-size-2-5195060182474947485-y.jpg" descr="telegram-cloud-photo-size-2-5195060182474947485-y.jpg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10215" cy="179489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а</w:t>
      </w:r>
      <w:r w:rsidRPr="00085362">
        <w:rPr>
          <w:rFonts w:ascii="Times New Roman" w:hAnsi="Times New Roman"/>
        </w:rPr>
        <w:t>)</w:t>
      </w:r>
      <w:r>
        <w:rPr>
          <w:rFonts w:ascii="Times New Roman" w:hAnsi="Times New Roman"/>
        </w:rPr>
        <w:t xml:space="preserve"> увеличение числа особей;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уменьшение числа особей;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в) мейоз микронуклеуса и последующее образование двух </w:t>
      </w:r>
      <w:proofErr w:type="spellStart"/>
      <w:r>
        <w:rPr>
          <w:rFonts w:ascii="Times New Roman" w:hAnsi="Times New Roman"/>
        </w:rPr>
        <w:t>пронуклеусов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поддержание генетического разнообразия организмов;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д) слияние двух </w:t>
      </w:r>
      <w:proofErr w:type="spellStart"/>
      <w:r>
        <w:rPr>
          <w:rFonts w:ascii="Times New Roman" w:hAnsi="Times New Roman"/>
        </w:rPr>
        <w:t>пронуклеусов</w:t>
      </w:r>
      <w:proofErr w:type="spellEnd"/>
      <w:r>
        <w:rPr>
          <w:rFonts w:ascii="Times New Roman" w:hAnsi="Times New Roman"/>
        </w:rPr>
        <w:t xml:space="preserve"> одной особи с образованием </w:t>
      </w:r>
      <w:proofErr w:type="spellStart"/>
      <w:r>
        <w:rPr>
          <w:rFonts w:ascii="Times New Roman" w:hAnsi="Times New Roman"/>
        </w:rPr>
        <w:t>синкариона</w:t>
      </w:r>
      <w:proofErr w:type="spellEnd"/>
      <w:r>
        <w:rPr>
          <w:rFonts w:ascii="Times New Roman" w:hAnsi="Times New Roman"/>
        </w:rPr>
        <w:t>.</w:t>
      </w:r>
    </w:p>
    <w:p w14:paraId="1FBBC98B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3.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b/>
          <w:bCs/>
        </w:rPr>
        <w:t>Для растений склерофитов, приспособленных к недостатку влаги, характерны: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густоветвящиеся</w:t>
      </w:r>
      <w:proofErr w:type="spellEnd"/>
      <w:r>
        <w:rPr>
          <w:rFonts w:ascii="Times New Roman" w:hAnsi="Times New Roman"/>
        </w:rPr>
        <w:t xml:space="preserve"> корневые системы;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уменьшение испаряющей поверхности органов;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эпистоматические</w:t>
      </w:r>
      <w:proofErr w:type="spellEnd"/>
      <w:r>
        <w:rPr>
          <w:rFonts w:ascii="Times New Roman" w:hAnsi="Times New Roman"/>
        </w:rPr>
        <w:t xml:space="preserve"> листья;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наличие специализированных водозапасающих (водоносных) тканей;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>) развитие мощной кутикулы, воска.</w:t>
      </w:r>
    </w:p>
    <w:p w14:paraId="022F9C7C" w14:textId="77777777" w:rsidR="00ED513C" w:rsidRDefault="00085362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4. Все животные, изображённые на рисунке: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30E7378D" wp14:editId="314AE3B5">
            <wp:extent cx="5936616" cy="3181020"/>
            <wp:effectExtent l="0" t="0" r="0" b="0"/>
            <wp:docPr id="1073741832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6" cy="318102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относятся к насекомым;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на переднем сегменте тела несут хелицеры;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всегда имеют только простые глаза;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развиваются с личинкой;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>) являются переносчиками опасных заболеваний человека.</w:t>
      </w:r>
    </w:p>
    <w:p w14:paraId="7793035B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5. </w:t>
      </w:r>
      <w:proofErr w:type="spellStart"/>
      <w:r>
        <w:rPr>
          <w:rFonts w:ascii="Times New Roman" w:hAnsi="Times New Roman"/>
          <w:b/>
          <w:bCs/>
        </w:rPr>
        <w:t>Диапсидный</w:t>
      </w:r>
      <w:proofErr w:type="spellEnd"/>
      <w:r>
        <w:rPr>
          <w:rFonts w:ascii="Times New Roman" w:hAnsi="Times New Roman"/>
          <w:b/>
          <w:bCs/>
        </w:rPr>
        <w:t xml:space="preserve"> череп можно встретить у: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прыткой ящерицы;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нильского крокодила;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болотной черепахи;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серой вороны;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>) домашней кошки.</w:t>
      </w:r>
    </w:p>
    <w:p w14:paraId="5DF4B0BF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6. Рассмотрите схему кровеносной системы животного у выберите верные утверждения.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210E552C" wp14:editId="3DE63839">
            <wp:extent cx="5936616" cy="2451336"/>
            <wp:effectExtent l="0" t="0" r="0" b="0"/>
            <wp:docPr id="1073741833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6" cy="245133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на схеме представлена кровеносная система рыбы;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на схеме представлена кровеносная система ланцетника;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цифрой 9 обозначены сосуды жабр;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цифрой 3 обозначена спинная аорта;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>) цифрой 10 обозначена печёночная вена.</w:t>
      </w:r>
    </w:p>
    <w:p w14:paraId="0F2D7584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7. Газообмен НЕ происходит в: 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а) крупных бронхах;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б) альвеолах;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в) средних бронхах;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носоглотке;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д) трахее.</w:t>
      </w:r>
    </w:p>
    <w:p w14:paraId="5E021288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8. Функции соляной кислоты в желудке: 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 тормозит секрецию гормонов желудка;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активирует ферменты;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денатурирует белки;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стимулирует выделение гастрина;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д) активирует липазу и тормозит моторику желудка.</w:t>
      </w:r>
    </w:p>
    <w:p w14:paraId="108DD37C" w14:textId="77777777" w:rsidR="00ED513C" w:rsidRDefault="00085362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 xml:space="preserve">9. Лимфа содержит в своем составе: 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а) эритроциты;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б) электролиты;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в) альбумины;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тромбоциты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д) лейкоциты.</w:t>
      </w:r>
    </w:p>
    <w:p w14:paraId="2BF6FAFD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10. В </w:t>
      </w:r>
      <w:proofErr w:type="spellStart"/>
      <w:r>
        <w:rPr>
          <w:rFonts w:ascii="Times New Roman" w:hAnsi="Times New Roman"/>
          <w:b/>
          <w:bCs/>
        </w:rPr>
        <w:t>субмембранный</w:t>
      </w:r>
      <w:proofErr w:type="spellEnd"/>
      <w:r>
        <w:rPr>
          <w:rFonts w:ascii="Times New Roman" w:hAnsi="Times New Roman"/>
          <w:b/>
          <w:bCs/>
        </w:rPr>
        <w:t xml:space="preserve"> комплекс клеточной мембраны входят: 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 микротрубочки;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б) </w:t>
      </w:r>
      <w:proofErr w:type="spellStart"/>
      <w:r>
        <w:rPr>
          <w:rFonts w:ascii="Times New Roman" w:hAnsi="Times New Roman"/>
        </w:rPr>
        <w:t>микрофиламенты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в) </w:t>
      </w:r>
      <w:proofErr w:type="spellStart"/>
      <w:r>
        <w:rPr>
          <w:rFonts w:ascii="Times New Roman" w:hAnsi="Times New Roman"/>
        </w:rPr>
        <w:t>гликокаликс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г) промежуточные </w:t>
      </w:r>
      <w:proofErr w:type="spellStart"/>
      <w:r>
        <w:rPr>
          <w:rFonts w:ascii="Times New Roman" w:hAnsi="Times New Roman"/>
        </w:rPr>
        <w:t>филаменты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д) </w:t>
      </w:r>
      <w:proofErr w:type="spellStart"/>
      <w:r>
        <w:rPr>
          <w:rFonts w:ascii="Times New Roman" w:hAnsi="Times New Roman"/>
        </w:rPr>
        <w:t>полисомы</w:t>
      </w:r>
      <w:proofErr w:type="spellEnd"/>
      <w:r>
        <w:rPr>
          <w:rFonts w:ascii="Times New Roman" w:hAnsi="Times New Roman"/>
        </w:rPr>
        <w:t>.</w:t>
      </w:r>
    </w:p>
    <w:p w14:paraId="3D078591" w14:textId="77777777" w:rsidR="00ED513C" w:rsidRDefault="00085362" w:rsidP="00EE545E">
      <w:p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Часть 3. </w:t>
      </w:r>
      <w:r>
        <w:rPr>
          <w:rFonts w:ascii="Times New Roman" w:hAnsi="Times New Roman"/>
          <w:i/>
          <w:iCs/>
        </w:rPr>
        <w:t>Вам предлагаются тестовые задания, требующие установления соответствия. Максимальное количество баллов, которое можно набрать – 9,5. Заполните матрицы ответов в соответствии с требованиями заданий.</w:t>
      </w:r>
    </w:p>
    <w:p w14:paraId="649BD45B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1. Соотнесите обозначенные на рисунке структуры дождевого червя и их названия.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4407C83C" wp14:editId="7999845A">
            <wp:extent cx="5936616" cy="2164492"/>
            <wp:effectExtent l="0" t="0" r="0" b="0"/>
            <wp:docPr id="1073741834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36616" cy="216449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br/>
        <w:t xml:space="preserve">А) брюшная нервная цепочка;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  <w:t>Б</w:t>
      </w:r>
      <w:r>
        <w:rPr>
          <w:rFonts w:ascii="Times New Roman" w:hAnsi="Times New Roman"/>
        </w:rPr>
        <w:t xml:space="preserve">) брюшной кровеносный сосуд;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</w:p>
    <w:p w14:paraId="492E883E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 xml:space="preserve">В) глотка;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  <w:t>Г</w:t>
      </w:r>
      <w:r>
        <w:rPr>
          <w:rFonts w:ascii="Times New Roman" w:hAnsi="Times New Roman"/>
        </w:rPr>
        <w:t xml:space="preserve">) желудок;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</w:p>
    <w:p w14:paraId="192D7C8E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 xml:space="preserve">Д) зоб;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  <w:t>Е</w:t>
      </w:r>
      <w:r>
        <w:rPr>
          <w:rFonts w:ascii="Times New Roman" w:hAnsi="Times New Roman"/>
        </w:rPr>
        <w:t xml:space="preserve">) кишка;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</w:p>
    <w:p w14:paraId="011018C0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 xml:space="preserve">Ж) окологлоточное кольцо;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  <w:t>З</w:t>
      </w:r>
      <w:r>
        <w:rPr>
          <w:rFonts w:ascii="Times New Roman" w:hAnsi="Times New Roman"/>
        </w:rPr>
        <w:t xml:space="preserve">) пищевод;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</w:p>
    <w:p w14:paraId="619223F6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 xml:space="preserve">И) рот;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  <w:t>К</w:t>
      </w:r>
      <w:r>
        <w:rPr>
          <w:rFonts w:ascii="Times New Roman" w:hAnsi="Times New Roman"/>
        </w:rPr>
        <w:t xml:space="preserve">) «сердца»;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</w:p>
    <w:p w14:paraId="3E7A86A2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Л) спинной кровеносный сосуд.</w:t>
      </w:r>
    </w:p>
    <w:tbl>
      <w:tblPr>
        <w:tblStyle w:val="TableNormal"/>
        <w:tblW w:w="933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849"/>
        <w:gridCol w:w="849"/>
        <w:gridCol w:w="849"/>
        <w:gridCol w:w="849"/>
        <w:gridCol w:w="849"/>
        <w:gridCol w:w="849"/>
        <w:gridCol w:w="849"/>
        <w:gridCol w:w="849"/>
        <w:gridCol w:w="849"/>
        <w:gridCol w:w="849"/>
        <w:gridCol w:w="849"/>
      </w:tblGrid>
      <w:tr w:rsidR="00ED513C" w14:paraId="39451306" w14:textId="77777777">
        <w:trPr>
          <w:trHeight w:val="300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D8BDA3A" w14:textId="77777777" w:rsidR="00ED513C" w:rsidRDefault="00085362">
            <w:pPr>
              <w:spacing w:after="0" w:line="276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93FDA0E" w14:textId="77777777" w:rsidR="00ED513C" w:rsidRDefault="00085362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2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19D3603" w14:textId="77777777" w:rsidR="00ED513C" w:rsidRDefault="00085362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3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72DCC5C" w14:textId="77777777" w:rsidR="00ED513C" w:rsidRDefault="00085362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4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305B2E6" w14:textId="77777777" w:rsidR="00ED513C" w:rsidRDefault="00085362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5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CACF45A" w14:textId="77777777" w:rsidR="00ED513C" w:rsidRDefault="00085362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6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226EF86" w14:textId="77777777" w:rsidR="00ED513C" w:rsidRDefault="00085362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7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BF9E74" w14:textId="77777777" w:rsidR="00ED513C" w:rsidRDefault="00085362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8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42E9985" w14:textId="77777777" w:rsidR="00ED513C" w:rsidRDefault="00085362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9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AC43179" w14:textId="77777777" w:rsidR="00ED513C" w:rsidRDefault="00085362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10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3AAC49A" w14:textId="77777777" w:rsidR="00ED513C" w:rsidRDefault="00085362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11</w:t>
            </w:r>
          </w:p>
        </w:tc>
      </w:tr>
      <w:tr w:rsidR="00ED513C" w14:paraId="57110013" w14:textId="77777777">
        <w:trPr>
          <w:trHeight w:val="300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9F7A72C" w14:textId="77777777" w:rsidR="00ED513C" w:rsidRDefault="00ED513C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CD4FC3B" w14:textId="77777777" w:rsidR="00ED513C" w:rsidRDefault="00ED513C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1DD3495" w14:textId="77777777" w:rsidR="00ED513C" w:rsidRDefault="00ED513C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E37071B" w14:textId="77777777" w:rsidR="00ED513C" w:rsidRDefault="00ED513C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0185B84" w14:textId="77777777" w:rsidR="00ED513C" w:rsidRDefault="00ED513C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17BC672" w14:textId="77777777" w:rsidR="00ED513C" w:rsidRDefault="00ED513C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478E80B" w14:textId="77777777" w:rsidR="00ED513C" w:rsidRDefault="00ED513C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D6AC5BD" w14:textId="77777777" w:rsidR="00ED513C" w:rsidRDefault="00ED513C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430B20A" w14:textId="77777777" w:rsidR="00ED513C" w:rsidRDefault="00ED513C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B2ADCF5" w14:textId="77777777" w:rsidR="00ED513C" w:rsidRDefault="00ED513C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66B8D1A" w14:textId="77777777" w:rsidR="00ED513C" w:rsidRDefault="00ED513C"/>
        </w:tc>
      </w:tr>
    </w:tbl>
    <w:p w14:paraId="423CCCBE" w14:textId="77777777" w:rsidR="00ED513C" w:rsidRDefault="00ED513C">
      <w:pPr>
        <w:rPr>
          <w:rFonts w:ascii="Times New Roman" w:eastAsia="Times New Roman" w:hAnsi="Times New Roman" w:cs="Times New Roman"/>
        </w:rPr>
      </w:pPr>
    </w:p>
    <w:p w14:paraId="318767D2" w14:textId="77777777" w:rsidR="00ED513C" w:rsidRDefault="00085362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2. Соотнесите фазы потенциала действия и части графика, обозначенные на рисунке цифрами:</w:t>
      </w:r>
    </w:p>
    <w:p w14:paraId="32A6B21D" w14:textId="77777777" w:rsidR="00ED513C" w:rsidRDefault="00ED513C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kern w:val="0"/>
        </w:rPr>
      </w:pPr>
    </w:p>
    <w:p w14:paraId="400BDFAC" w14:textId="77777777" w:rsidR="00ED513C" w:rsidRDefault="00085362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eastAsia="Times New Roman" w:hAnsi="Times New Roman" w:cs="Times New Roman"/>
          <w:b/>
          <w:bCs/>
          <w:noProof/>
          <w:kern w:val="0"/>
        </w:rPr>
        <w:drawing>
          <wp:inline distT="0" distB="0" distL="0" distR="0" wp14:anchorId="117779BE" wp14:editId="2F862A0B">
            <wp:extent cx="5940425" cy="4142352"/>
            <wp:effectExtent l="0" t="0" r="0" b="0"/>
            <wp:docPr id="1073741835" name="officeArt object" descr="D:\USER\KOSYAK_98\Школа\Олимпиада\ПРЕДСЕДАТЕЛИ\ОЛИМПИАДА Биология\Олимпиада\МУНИЦИПАЛЬНЫЙ ЭТАП\Олимпиада 2025_2026\ПД-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D:\USER\KOSYAK_98\Школа\Олимпиада\ПРЕДСЕДАТЕЛИ\ОЛИМПИАДА Биология\Олимпиада\МУНИЦИПАЛЬНЫЙ ЭТАП\Олимпиада 2025_2026\ПД-.jpg" descr="D:\USER\KOSYAK_98\Школа\Олимпиада\ПРЕДСЕДАТЕЛИ\ОЛИМПИАДА Биология\Олимпиада\МУНИЦИПАЛЬНЫЙ ЭТАП\Олимпиада 2025_2026\ПД-.jp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4235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22909ADC" w14:textId="77777777" w:rsidR="00ED513C" w:rsidRDefault="00ED513C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kern w:val="0"/>
        </w:rPr>
      </w:pPr>
    </w:p>
    <w:p w14:paraId="2091A771" w14:textId="77777777" w:rsidR="00ED513C" w:rsidRDefault="00085362">
      <w:pPr>
        <w:spacing w:after="0" w:line="276" w:lineRule="auto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  <w:sz w:val="22"/>
          <w:szCs w:val="22"/>
        </w:rPr>
        <w:t>А</w:t>
      </w:r>
      <w:r>
        <w:rPr>
          <w:rFonts w:ascii="Times New Roman" w:hAnsi="Times New Roman"/>
          <w:kern w:val="0"/>
        </w:rPr>
        <w:t xml:space="preserve">) следовая </w:t>
      </w:r>
      <w:proofErr w:type="spellStart"/>
      <w:r>
        <w:rPr>
          <w:rFonts w:ascii="Times New Roman" w:hAnsi="Times New Roman"/>
          <w:kern w:val="0"/>
        </w:rPr>
        <w:t>гиперполяризация</w:t>
      </w:r>
      <w:proofErr w:type="spellEnd"/>
    </w:p>
    <w:p w14:paraId="0ED15266" w14:textId="77777777" w:rsidR="00ED513C" w:rsidRDefault="00085362">
      <w:pPr>
        <w:spacing w:after="0" w:line="276" w:lineRule="auto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Б) критический уровень деполяризации</w:t>
      </w:r>
    </w:p>
    <w:p w14:paraId="0F52DD50" w14:textId="77777777" w:rsidR="00ED513C" w:rsidRDefault="00085362">
      <w:pPr>
        <w:spacing w:after="0" w:line="276" w:lineRule="auto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В) </w:t>
      </w:r>
      <w:proofErr w:type="spellStart"/>
      <w:r>
        <w:rPr>
          <w:rFonts w:ascii="Times New Roman" w:hAnsi="Times New Roman"/>
          <w:kern w:val="0"/>
        </w:rPr>
        <w:t>овершут</w:t>
      </w:r>
      <w:proofErr w:type="spellEnd"/>
    </w:p>
    <w:p w14:paraId="7900F9C3" w14:textId="77777777" w:rsidR="00ED513C" w:rsidRDefault="00085362">
      <w:pPr>
        <w:spacing w:after="0" w:line="276" w:lineRule="auto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Г) фаза деполяризации</w:t>
      </w:r>
    </w:p>
    <w:p w14:paraId="357A946B" w14:textId="77777777" w:rsidR="00ED513C" w:rsidRDefault="00085362">
      <w:pPr>
        <w:spacing w:after="0" w:line="276" w:lineRule="auto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Д) подпороговые </w:t>
      </w:r>
      <w:proofErr w:type="spellStart"/>
      <w:r>
        <w:rPr>
          <w:rFonts w:ascii="Times New Roman" w:hAnsi="Times New Roman"/>
          <w:kern w:val="0"/>
        </w:rPr>
        <w:t>электротонические</w:t>
      </w:r>
      <w:proofErr w:type="spellEnd"/>
      <w:r>
        <w:rPr>
          <w:rFonts w:ascii="Times New Roman" w:hAnsi="Times New Roman"/>
          <w:kern w:val="0"/>
        </w:rPr>
        <w:t xml:space="preserve"> потенциалы</w:t>
      </w:r>
    </w:p>
    <w:p w14:paraId="3A9C99F9" w14:textId="77777777" w:rsidR="00ED513C" w:rsidRDefault="00085362">
      <w:pPr>
        <w:spacing w:after="0" w:line="276" w:lineRule="auto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Е) следовая деполяризация</w:t>
      </w:r>
    </w:p>
    <w:p w14:paraId="24CBBBC7" w14:textId="77777777" w:rsidR="00ED513C" w:rsidRDefault="00085362">
      <w:pPr>
        <w:spacing w:after="0" w:line="276" w:lineRule="auto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Ж) пороговый потенциал</w:t>
      </w:r>
    </w:p>
    <w:p w14:paraId="36EF7E5C" w14:textId="77777777" w:rsidR="00ED513C" w:rsidRDefault="00085362">
      <w:pPr>
        <w:spacing w:after="0" w:line="276" w:lineRule="auto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З) фаза </w:t>
      </w:r>
      <w:proofErr w:type="spellStart"/>
      <w:r>
        <w:rPr>
          <w:rFonts w:ascii="Times New Roman" w:hAnsi="Times New Roman"/>
          <w:kern w:val="0"/>
        </w:rPr>
        <w:t>реполяризации</w:t>
      </w:r>
      <w:proofErr w:type="spellEnd"/>
    </w:p>
    <w:p w14:paraId="1CCF6AB0" w14:textId="77777777" w:rsidR="00ED513C" w:rsidRDefault="00ED513C">
      <w:pPr>
        <w:rPr>
          <w:rFonts w:ascii="Times New Roman" w:eastAsia="Times New Roman" w:hAnsi="Times New Roman" w:cs="Times New Roman"/>
        </w:rPr>
      </w:pPr>
    </w:p>
    <w:p w14:paraId="5C3C9E8E" w14:textId="77777777" w:rsidR="00ED513C" w:rsidRDefault="00085362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>Ответы</w:t>
      </w:r>
    </w:p>
    <w:tbl>
      <w:tblPr>
        <w:tblStyle w:val="TableNormal"/>
        <w:tblW w:w="9345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1169"/>
        <w:gridCol w:w="1168"/>
        <w:gridCol w:w="1168"/>
        <w:gridCol w:w="1167"/>
        <w:gridCol w:w="1168"/>
        <w:gridCol w:w="1168"/>
        <w:gridCol w:w="1168"/>
        <w:gridCol w:w="1169"/>
      </w:tblGrid>
      <w:tr w:rsidR="00ED513C" w14:paraId="5C37AB6F" w14:textId="77777777">
        <w:trPr>
          <w:trHeight w:val="300"/>
        </w:trPr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C9B8568" w14:textId="77777777" w:rsidR="00ED513C" w:rsidRDefault="00085362">
            <w:pPr>
              <w:spacing w:after="0" w:line="276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1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55995C4" w14:textId="77777777" w:rsidR="00ED513C" w:rsidRDefault="00085362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2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8D32F69" w14:textId="77777777" w:rsidR="00ED513C" w:rsidRDefault="00085362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3</w:t>
            </w:r>
          </w:p>
        </w:tc>
        <w:tc>
          <w:tcPr>
            <w:tcW w:w="1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8CE9341" w14:textId="77777777" w:rsidR="00ED513C" w:rsidRDefault="00085362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4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7F402B9" w14:textId="77777777" w:rsidR="00ED513C" w:rsidRDefault="00085362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5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7195271" w14:textId="77777777" w:rsidR="00ED513C" w:rsidRDefault="00085362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6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17C8DB9" w14:textId="77777777" w:rsidR="00ED513C" w:rsidRDefault="00085362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7</w:t>
            </w:r>
          </w:p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255AF6C" w14:textId="77777777" w:rsidR="00ED513C" w:rsidRDefault="00085362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8</w:t>
            </w:r>
          </w:p>
        </w:tc>
      </w:tr>
      <w:tr w:rsidR="00ED513C" w14:paraId="25B13C36" w14:textId="77777777">
        <w:trPr>
          <w:trHeight w:val="300"/>
        </w:trPr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EB89C10" w14:textId="77777777" w:rsidR="00ED513C" w:rsidRDefault="00ED513C"/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B47EA60" w14:textId="77777777" w:rsidR="00ED513C" w:rsidRDefault="00ED513C"/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F7598A" w14:textId="77777777" w:rsidR="00ED513C" w:rsidRDefault="00ED513C"/>
        </w:tc>
        <w:tc>
          <w:tcPr>
            <w:tcW w:w="1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C32D5ED" w14:textId="77777777" w:rsidR="00ED513C" w:rsidRDefault="00ED513C"/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545DA48" w14:textId="77777777" w:rsidR="00ED513C" w:rsidRDefault="00ED513C"/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3D3FFA9" w14:textId="77777777" w:rsidR="00ED513C" w:rsidRDefault="00ED513C"/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703A17A" w14:textId="77777777" w:rsidR="00ED513C" w:rsidRDefault="00ED513C"/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156B02A" w14:textId="77777777" w:rsidR="00ED513C" w:rsidRDefault="00ED513C"/>
        </w:tc>
      </w:tr>
    </w:tbl>
    <w:p w14:paraId="1B5FAE53" w14:textId="77777777" w:rsidR="00ED513C" w:rsidRDefault="00085362">
      <w:pPr>
        <w:widowControl w:val="0"/>
        <w:spacing w:after="0" w:line="240" w:lineRule="auto"/>
        <w:jc w:val="both"/>
        <w:rPr>
          <w:kern w:val="0"/>
          <w:sz w:val="22"/>
          <w:szCs w:val="22"/>
        </w:rPr>
      </w:pPr>
      <w:r>
        <w:rPr>
          <w:kern w:val="0"/>
          <w:sz w:val="22"/>
          <w:szCs w:val="22"/>
        </w:rPr>
        <w:br/>
      </w:r>
    </w:p>
    <w:p w14:paraId="40AF5D4D" w14:textId="77777777" w:rsidR="00ED513C" w:rsidRDefault="00085362">
      <w:r>
        <w:rPr>
          <w:rFonts w:ascii="Arial Unicode MS" w:hAnsi="Arial Unicode MS"/>
        </w:rPr>
        <w:br w:type="page"/>
      </w:r>
    </w:p>
    <w:p w14:paraId="229B20D3" w14:textId="5A8355F7" w:rsidR="00ED513C" w:rsidRDefault="00085362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noProof/>
        </w:rPr>
        <w:drawing>
          <wp:anchor distT="152400" distB="152400" distL="152400" distR="152400" simplePos="0" relativeHeight="251659264" behindDoc="0" locked="0" layoutInCell="1" allowOverlap="1" wp14:anchorId="4907AE6E" wp14:editId="46BB81E9">
            <wp:simplePos x="0" y="0"/>
            <wp:positionH relativeFrom="page">
              <wp:posOffset>663408</wp:posOffset>
            </wp:positionH>
            <wp:positionV relativeFrom="page">
              <wp:posOffset>377020</wp:posOffset>
            </wp:positionV>
            <wp:extent cx="6229684" cy="10015024"/>
            <wp:effectExtent l="0" t="0" r="0" b="0"/>
            <wp:wrapTopAndBottom distT="152400" distB="152400"/>
            <wp:docPr id="1073741837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29684" cy="1001502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59AF81E0" w14:textId="0E7228AD" w:rsidR="00085362" w:rsidRDefault="00085362">
      <w:pPr>
        <w:jc w:val="center"/>
        <w:rPr>
          <w:rFonts w:ascii="Times New Roman" w:hAnsi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  <w:noProof/>
        </w:rPr>
        <w:drawing>
          <wp:inline distT="0" distB="0" distL="0" distR="0" wp14:anchorId="1D6C9A2B" wp14:editId="59447924">
            <wp:extent cx="3219450" cy="4762500"/>
            <wp:effectExtent l="0" t="0" r="0" b="0"/>
            <wp:docPr id="1073741836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47625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34470DED" w14:textId="7B85DE56" w:rsidR="00ED513C" w:rsidRDefault="00085362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Часть 4</w:t>
      </w:r>
    </w:p>
    <w:p w14:paraId="24EE1DAF" w14:textId="77777777" w:rsidR="00ED513C" w:rsidRDefault="00085362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Практический тур</w:t>
      </w:r>
    </w:p>
    <w:p w14:paraId="6867C0FC" w14:textId="02322866" w:rsidR="00085362" w:rsidRPr="00085362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Вам предоставлено изображение растения из книги О. В. Томе «</w:t>
      </w:r>
      <w:proofErr w:type="spellStart"/>
      <w:r>
        <w:rPr>
          <w:rFonts w:ascii="Times New Roman" w:hAnsi="Times New Roman"/>
        </w:rPr>
        <w:t>Flora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von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Deutschland</w:t>
      </w:r>
      <w:proofErr w:type="spellEnd"/>
      <w:r>
        <w:rPr>
          <w:rFonts w:ascii="Times New Roman" w:hAnsi="Times New Roman"/>
        </w:rPr>
        <w:t xml:space="preserve">, </w:t>
      </w:r>
      <w:proofErr w:type="spellStart"/>
      <w:r>
        <w:rPr>
          <w:rFonts w:ascii="Times New Roman" w:hAnsi="Times New Roman"/>
        </w:rPr>
        <w:t>Österreich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und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der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Schweiz</w:t>
      </w:r>
      <w:proofErr w:type="spellEnd"/>
      <w:r>
        <w:rPr>
          <w:rFonts w:ascii="Times New Roman" w:hAnsi="Times New Roman"/>
        </w:rPr>
        <w:t xml:space="preserve">» 1885 года, а также изображение того же вида из определителя растений. Используя рисунки и свои накопленные знания, ответьте на вопросы и выполните все задания. Ответы занесите в специальную матрицу для практического тура. </w:t>
      </w:r>
    </w:p>
    <w:p w14:paraId="2D84F979" w14:textId="10034481" w:rsidR="00ED513C" w:rsidRDefault="00085362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Задание 1. Ответьте на поставленные вопросы, выбрав один вариант ответа (5 баллов).</w:t>
      </w:r>
    </w:p>
    <w:p w14:paraId="61636089" w14:textId="7C541D54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1.1. К какому семейству относится представленное растение?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капустные;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паслёновые;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розовые;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астровые;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>) сельдерейные;</w:t>
      </w:r>
      <w:r>
        <w:rPr>
          <w:rFonts w:ascii="Times New Roman" w:eastAsia="Times New Roman" w:hAnsi="Times New Roman" w:cs="Times New Roman"/>
        </w:rPr>
        <w:br/>
        <w:t>е</w:t>
      </w:r>
      <w:r>
        <w:rPr>
          <w:rFonts w:ascii="Times New Roman" w:hAnsi="Times New Roman"/>
        </w:rPr>
        <w:t>) ни к одному из вышеперечисленных.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  <w:b/>
          <w:bCs/>
        </w:rPr>
        <w:t>1.2. Это растение является: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двудомным;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однодомным с раздельнополыми цветками;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однодомным с обоеполыми цветками.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  <w:b/>
          <w:bCs/>
        </w:rPr>
        <w:t>1.3. Тип подземных видоизменённых побегов: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подземные видоизменённые побеги отсутствуют;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каудекс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клубни;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корневище;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 xml:space="preserve">) столоны; </w:t>
      </w:r>
      <w:r>
        <w:rPr>
          <w:rFonts w:ascii="Times New Roman" w:eastAsia="Times New Roman" w:hAnsi="Times New Roman" w:cs="Times New Roman"/>
        </w:rPr>
        <w:br/>
        <w:t>е</w:t>
      </w:r>
      <w:r>
        <w:rPr>
          <w:rFonts w:ascii="Times New Roman" w:hAnsi="Times New Roman"/>
        </w:rPr>
        <w:t>) корневые шишки.</w:t>
      </w:r>
    </w:p>
    <w:p w14:paraId="3C7B4FD8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1.4. Согласно классификации Серебрякова, это растение следует отнести к: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кустарникам;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 xml:space="preserve">) кустарничкам; 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полукустарникам;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полукустарничкам;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>) поликарпическим травам;</w:t>
      </w:r>
      <w:r>
        <w:rPr>
          <w:rFonts w:ascii="Times New Roman" w:eastAsia="Times New Roman" w:hAnsi="Times New Roman" w:cs="Times New Roman"/>
        </w:rPr>
        <w:br/>
        <w:t>е</w:t>
      </w:r>
      <w:r>
        <w:rPr>
          <w:rFonts w:ascii="Times New Roman" w:hAnsi="Times New Roman"/>
        </w:rPr>
        <w:t>) монокарпическим травам.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  <w:b/>
          <w:bCs/>
        </w:rPr>
        <w:t xml:space="preserve">1.5. Согласно классификации </w:t>
      </w:r>
      <w:proofErr w:type="spellStart"/>
      <w:r>
        <w:rPr>
          <w:rFonts w:ascii="Times New Roman" w:hAnsi="Times New Roman"/>
          <w:b/>
          <w:bCs/>
        </w:rPr>
        <w:t>Раункиера</w:t>
      </w:r>
      <w:proofErr w:type="spellEnd"/>
      <w:r>
        <w:rPr>
          <w:rFonts w:ascii="Times New Roman" w:hAnsi="Times New Roman"/>
          <w:b/>
          <w:bCs/>
        </w:rPr>
        <w:t>, это растение следует отнести к: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фанерофитам;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хамефитам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гемикриптофитам;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криптофитам;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терофитам</w:t>
      </w:r>
      <w:proofErr w:type="spellEnd"/>
      <w:r>
        <w:rPr>
          <w:rFonts w:ascii="Times New Roman" w:hAnsi="Times New Roman"/>
        </w:rPr>
        <w:t>.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  <w:b/>
          <w:bCs/>
        </w:rPr>
        <w:t>1.6. Тип листорасположения: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очерёдное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супротивное;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 xml:space="preserve">) мутовчатое. </w:t>
      </w:r>
    </w:p>
    <w:p w14:paraId="61B2F6C5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1.7. Прилистники: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есть;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нет.</w:t>
      </w:r>
    </w:p>
    <w:p w14:paraId="29B1D396" w14:textId="77777777" w:rsidR="00ED513C" w:rsidRDefault="00085362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1.8. Соцветия: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 верхушечные;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 xml:space="preserve">) пазушные. 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  <w:b/>
          <w:bCs/>
        </w:rPr>
        <w:t>1.9. Симметрия цветков: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 ассиметричные;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спиральные;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актиноморфные;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зигоморфоные</w:t>
      </w:r>
      <w:proofErr w:type="spellEnd"/>
      <w:r>
        <w:rPr>
          <w:rFonts w:ascii="Times New Roman" w:hAnsi="Times New Roman"/>
        </w:rPr>
        <w:t>.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  <w:b/>
          <w:bCs/>
        </w:rPr>
        <w:t>1.10. Тип завязи: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 верхняя;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нижняя;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 xml:space="preserve">) полунижняя. </w:t>
      </w:r>
    </w:p>
    <w:p w14:paraId="260EEA2D" w14:textId="77777777" w:rsidR="00ED513C" w:rsidRDefault="00085362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Задание 2. Ответьте кратко на поставленные вопросы (5 баллов)</w:t>
      </w:r>
    </w:p>
    <w:p w14:paraId="253A7B2B" w14:textId="77777777" w:rsidR="00ED513C" w:rsidRDefault="00085362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2.1. Укажите тип плода, характерный для этого растения (2 балла)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2.2. С помощью каких структур это растение защищается от фитофагов? (2 балла)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2.3. К какому классу цветковых следует отнести это растение? (1 балл)</w:t>
      </w:r>
    </w:p>
    <w:p w14:paraId="4F93EAA6" w14:textId="77777777" w:rsidR="00ED513C" w:rsidRDefault="00085362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Задание 3. Решите задачу (5 баллов)</w:t>
      </w:r>
    </w:p>
    <w:p w14:paraId="789DCDD3" w14:textId="77777777" w:rsidR="00ED513C" w:rsidRDefault="00085362" w:rsidP="00EE545E">
      <w:p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 xml:space="preserve">Представьте, что у одной особи этого растения в среднем образуется 100 цветков. Рассматриваемая популяция состоит из 2000 растений. Вероятность опыления составляет 60%. Сколько семян образует популяция за год, если каждое растение может цвести один раз за сезон, а соотношение мужских женских растений составляет 1:1. Ответ дайте в виде целого числа. </w:t>
      </w:r>
    </w:p>
    <w:p w14:paraId="58EE0A97" w14:textId="77777777" w:rsidR="00ED513C" w:rsidRDefault="00ED513C">
      <w:pPr>
        <w:rPr>
          <w:rFonts w:ascii="Times New Roman" w:eastAsia="Times New Roman" w:hAnsi="Times New Roman" w:cs="Times New Roman"/>
        </w:rPr>
      </w:pPr>
    </w:p>
    <w:p w14:paraId="3F193545" w14:textId="77777777" w:rsidR="00ED513C" w:rsidRDefault="00ED513C">
      <w:pPr>
        <w:rPr>
          <w:rFonts w:ascii="Times New Roman" w:eastAsia="Times New Roman" w:hAnsi="Times New Roman" w:cs="Times New Roman"/>
        </w:rPr>
      </w:pPr>
    </w:p>
    <w:p w14:paraId="451D7FEB" w14:textId="77777777" w:rsidR="00ED513C" w:rsidRDefault="00085362">
      <w:r>
        <w:rPr>
          <w:rFonts w:ascii="Times New Roman" w:eastAsia="Times New Roman" w:hAnsi="Times New Roman" w:cs="Times New Roman"/>
        </w:rPr>
        <w:br/>
      </w:r>
    </w:p>
    <w:sectPr w:rsidR="00ED513C">
      <w:headerReference w:type="default" r:id="rId19"/>
      <w:footerReference w:type="default" r:id="rId20"/>
      <w:pgSz w:w="11900" w:h="16840"/>
      <w:pgMar w:top="1134" w:right="850" w:bottom="1134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06D5DE7" w14:textId="77777777" w:rsidR="001170F6" w:rsidRDefault="001170F6">
      <w:pPr>
        <w:spacing w:after="0" w:line="240" w:lineRule="auto"/>
      </w:pPr>
      <w:r>
        <w:separator/>
      </w:r>
    </w:p>
  </w:endnote>
  <w:endnote w:type="continuationSeparator" w:id="0">
    <w:p w14:paraId="2C1DB539" w14:textId="77777777" w:rsidR="001170F6" w:rsidRDefault="001170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Helvetica Neue">
    <w:altName w:val="Arial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54E2ADB" w14:textId="77777777" w:rsidR="00ED513C" w:rsidRDefault="00ED513C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AD234DB" w14:textId="77777777" w:rsidR="001170F6" w:rsidRDefault="001170F6">
      <w:pPr>
        <w:spacing w:after="0" w:line="240" w:lineRule="auto"/>
      </w:pPr>
      <w:r>
        <w:separator/>
      </w:r>
    </w:p>
  </w:footnote>
  <w:footnote w:type="continuationSeparator" w:id="0">
    <w:p w14:paraId="0F94F5EF" w14:textId="77777777" w:rsidR="001170F6" w:rsidRDefault="001170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9CA225" w14:textId="77777777" w:rsidR="00ED513C" w:rsidRDefault="00ED513C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513C"/>
    <w:rsid w:val="00085362"/>
    <w:rsid w:val="000929E0"/>
    <w:rsid w:val="001170F6"/>
    <w:rsid w:val="007C7592"/>
    <w:rsid w:val="00ED513C"/>
    <w:rsid w:val="00EE54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7A1C5D"/>
  <w15:docId w15:val="{964CD5EB-BAC2-4F6B-B664-0670318F90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78" w:lineRule="auto"/>
    </w:pPr>
    <w:rPr>
      <w:rFonts w:ascii="Calibri" w:hAnsi="Calibri" w:cs="Arial Unicode MS"/>
      <w:color w:val="000000"/>
      <w:kern w:val="2"/>
      <w:sz w:val="24"/>
      <w:szCs w:val="24"/>
      <w:u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14</Pages>
  <Words>1819</Words>
  <Characters>10370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2</cp:revision>
  <dcterms:created xsi:type="dcterms:W3CDTF">2026-03-25T08:11:00Z</dcterms:created>
  <dcterms:modified xsi:type="dcterms:W3CDTF">2026-03-25T08:11:00Z</dcterms:modified>
</cp:coreProperties>
</file>